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38A" w:rsidRDefault="003D6FD5">
      <w:pPr>
        <w:rPr>
          <w:noProof/>
          <w:lang w:eastAsia="es-ES"/>
        </w:rPr>
      </w:pPr>
      <w:r>
        <w:rPr>
          <w:noProof/>
          <w:lang w:eastAsia="es-ES"/>
        </w:rPr>
        <w:pict>
          <v:shapetype id="_x0000_t202" coordsize="21600,21600" o:spt="202" path="m,l,21600r21600,l21600,xe">
            <v:stroke joinstyle="miter"/>
            <v:path gradientshapeok="t" o:connecttype="rect"/>
          </v:shapetype>
          <v:shape id="_x0000_s1030" type="#_x0000_t202" style="position:absolute;margin-left:-61.7pt;margin-top:-50.15pt;width:549.15pt;height:88.55pt;z-index:251666432" filled="f" stroked="f">
            <v:textbox>
              <w:txbxContent>
                <w:p w:rsidR="00D92AF1" w:rsidRPr="00371F41" w:rsidRDefault="00371F41" w:rsidP="00D92AF1">
                  <w:pPr>
                    <w:spacing w:line="240" w:lineRule="auto"/>
                    <w:jc w:val="center"/>
                    <w:rPr>
                      <w:rFonts w:ascii="Albertus MT Lt" w:hAnsi="Albertus MT Lt"/>
                      <w:b/>
                      <w:color w:val="0033CC"/>
                      <w:sz w:val="40"/>
                      <w:szCs w:val="40"/>
                    </w:rPr>
                  </w:pPr>
                  <w:r w:rsidRPr="00371F41">
                    <w:rPr>
                      <w:rFonts w:ascii="Albertus MT Lt" w:hAnsi="Albertus MT Lt"/>
                      <w:b/>
                      <w:color w:val="0033CC"/>
                      <w:sz w:val="40"/>
                      <w:szCs w:val="40"/>
                    </w:rPr>
                    <w:t>ACTIVIDADES</w:t>
                  </w:r>
                  <w:r w:rsidR="00D92AF1" w:rsidRPr="00371F41">
                    <w:rPr>
                      <w:rFonts w:ascii="Albertus MT Lt" w:hAnsi="Albertus MT Lt"/>
                      <w:b/>
                      <w:color w:val="0033CC"/>
                      <w:sz w:val="40"/>
                      <w:szCs w:val="40"/>
                    </w:rPr>
                    <w:t xml:space="preserve"> EXTRAESCOLAR</w:t>
                  </w:r>
                  <w:r w:rsidRPr="00371F41">
                    <w:rPr>
                      <w:rFonts w:ascii="Albertus MT Lt" w:hAnsi="Albertus MT Lt"/>
                      <w:b/>
                      <w:color w:val="0033CC"/>
                      <w:sz w:val="40"/>
                      <w:szCs w:val="40"/>
                    </w:rPr>
                    <w:t>E</w:t>
                  </w:r>
                  <w:r w:rsidR="00D92AF1" w:rsidRPr="00371F41">
                    <w:rPr>
                      <w:rFonts w:ascii="Albertus MT Lt" w:hAnsi="Albertus MT Lt"/>
                      <w:b/>
                      <w:color w:val="0033CC"/>
                      <w:sz w:val="40"/>
                      <w:szCs w:val="40"/>
                    </w:rPr>
                    <w:t>S</w:t>
                  </w:r>
                  <w:r w:rsidRPr="00371F41">
                    <w:rPr>
                      <w:rFonts w:ascii="Albertus MT Lt" w:hAnsi="Albertus MT Lt"/>
                      <w:b/>
                      <w:color w:val="0033CC"/>
                      <w:sz w:val="40"/>
                      <w:szCs w:val="40"/>
                    </w:rPr>
                    <w:t>-COMPLEMENTARIA</w:t>
                  </w:r>
                  <w:r w:rsidR="00D92AF1" w:rsidRPr="00371F41">
                    <w:rPr>
                      <w:rFonts w:ascii="Albertus MT Lt" w:hAnsi="Albertus MT Lt"/>
                      <w:b/>
                      <w:color w:val="0033CC"/>
                      <w:sz w:val="40"/>
                      <w:szCs w:val="40"/>
                    </w:rPr>
                    <w:t>S</w:t>
                  </w:r>
                </w:p>
                <w:p w:rsidR="00D92AF1" w:rsidRPr="008E4D3D" w:rsidRDefault="008E4D3D" w:rsidP="008E4D3D">
                  <w:pPr>
                    <w:spacing w:line="240" w:lineRule="auto"/>
                    <w:jc w:val="center"/>
                    <w:rPr>
                      <w:rFonts w:ascii="Albertus MT Lt" w:hAnsi="Albertus MT Lt"/>
                      <w:b/>
                      <w:color w:val="E36C0A" w:themeColor="accent6" w:themeShade="BF"/>
                      <w:sz w:val="32"/>
                      <w:szCs w:val="32"/>
                    </w:rPr>
                  </w:pPr>
                  <w:r w:rsidRPr="008E4D3D">
                    <w:rPr>
                      <w:rFonts w:ascii="Albertus MT Lt" w:hAnsi="Albertus MT Lt"/>
                      <w:b/>
                      <w:color w:val="E36C0A" w:themeColor="accent6" w:themeShade="BF"/>
                      <w:sz w:val="32"/>
                      <w:szCs w:val="32"/>
                    </w:rPr>
                    <w:t>E</w:t>
                  </w:r>
                  <w:r>
                    <w:rPr>
                      <w:rFonts w:ascii="Albertus MT Lt" w:hAnsi="Albertus MT Lt"/>
                      <w:b/>
                      <w:color w:val="E36C0A" w:themeColor="accent6" w:themeShade="BF"/>
                      <w:sz w:val="32"/>
                      <w:szCs w:val="32"/>
                    </w:rPr>
                    <w:t>n</w:t>
                  </w:r>
                  <w:r w:rsidRPr="008E4D3D">
                    <w:rPr>
                      <w:rFonts w:ascii="Albertus MT Lt" w:hAnsi="Albertus MT Lt"/>
                      <w:b/>
                      <w:color w:val="E36C0A" w:themeColor="accent6" w:themeShade="BF"/>
                      <w:sz w:val="32"/>
                      <w:szCs w:val="32"/>
                    </w:rPr>
                    <w:t xml:space="preserve"> </w:t>
                  </w:r>
                  <w:r>
                    <w:rPr>
                      <w:rFonts w:ascii="Albertus MT Lt" w:hAnsi="Albertus MT Lt"/>
                      <w:b/>
                      <w:color w:val="E36C0A" w:themeColor="accent6" w:themeShade="BF"/>
                      <w:sz w:val="32"/>
                      <w:szCs w:val="32"/>
                    </w:rPr>
                    <w:t>horari</w:t>
                  </w:r>
                  <w:r w:rsidR="00371F41">
                    <w:rPr>
                      <w:rFonts w:ascii="Albertus MT Lt" w:hAnsi="Albertus MT Lt"/>
                      <w:b/>
                      <w:color w:val="E36C0A" w:themeColor="accent6" w:themeShade="BF"/>
                      <w:sz w:val="32"/>
                      <w:szCs w:val="32"/>
                    </w:rPr>
                    <w:t>o</w:t>
                  </w:r>
                  <w:r>
                    <w:rPr>
                      <w:rFonts w:ascii="Albertus MT Lt" w:hAnsi="Albertus MT Lt"/>
                      <w:b/>
                      <w:color w:val="E36C0A" w:themeColor="accent6" w:themeShade="BF"/>
                      <w:sz w:val="32"/>
                      <w:szCs w:val="32"/>
                    </w:rPr>
                    <w:t xml:space="preserve"> escolar </w:t>
                  </w:r>
                  <w:r w:rsidRPr="008E4D3D">
                    <w:rPr>
                      <w:rFonts w:ascii="Albertus MT Lt" w:hAnsi="Albertus MT Lt"/>
                      <w:b/>
                      <w:color w:val="E36C0A" w:themeColor="accent6" w:themeShade="BF"/>
                      <w:sz w:val="32"/>
                      <w:szCs w:val="32"/>
                    </w:rPr>
                    <w:t xml:space="preserve">(de </w:t>
                  </w:r>
                  <w:r>
                    <w:rPr>
                      <w:rFonts w:ascii="Albertus MT Lt" w:hAnsi="Albertus MT Lt"/>
                      <w:b/>
                      <w:color w:val="E36C0A" w:themeColor="accent6" w:themeShade="BF"/>
                      <w:sz w:val="32"/>
                      <w:szCs w:val="32"/>
                    </w:rPr>
                    <w:t xml:space="preserve">9h </w:t>
                  </w:r>
                  <w:r w:rsidRPr="008E4D3D">
                    <w:rPr>
                      <w:rFonts w:ascii="Albertus MT Lt" w:hAnsi="Albertus MT Lt"/>
                      <w:b/>
                      <w:color w:val="E36C0A" w:themeColor="accent6" w:themeShade="BF"/>
                      <w:sz w:val="32"/>
                      <w:szCs w:val="32"/>
                    </w:rPr>
                    <w:t>a</w:t>
                  </w:r>
                  <w:r>
                    <w:rPr>
                      <w:rFonts w:ascii="Albertus MT Lt" w:hAnsi="Albertus MT Lt"/>
                      <w:b/>
                      <w:color w:val="E36C0A" w:themeColor="accent6" w:themeShade="BF"/>
                      <w:sz w:val="32"/>
                      <w:szCs w:val="32"/>
                    </w:rPr>
                    <w:t xml:space="preserve"> </w:t>
                  </w:r>
                  <w:r w:rsidRPr="008E4D3D">
                    <w:rPr>
                      <w:rFonts w:ascii="Albertus MT Lt" w:hAnsi="Albertus MT Lt"/>
                      <w:b/>
                      <w:color w:val="E36C0A" w:themeColor="accent6" w:themeShade="BF"/>
                      <w:sz w:val="32"/>
                      <w:szCs w:val="32"/>
                    </w:rPr>
                    <w:t>17h)</w:t>
                  </w:r>
                  <w:r>
                    <w:rPr>
                      <w:rFonts w:ascii="Albertus MT Lt" w:hAnsi="Albertus MT Lt"/>
                      <w:b/>
                      <w:color w:val="E36C0A" w:themeColor="accent6" w:themeShade="BF"/>
                      <w:sz w:val="36"/>
                      <w:szCs w:val="36"/>
                    </w:rPr>
                    <w:t xml:space="preserve">               </w:t>
                  </w:r>
                  <w:r w:rsidR="00D92AF1" w:rsidRPr="00D92AF1">
                    <w:rPr>
                      <w:rFonts w:ascii="Albertus MT Lt" w:hAnsi="Albertus MT Lt"/>
                      <w:b/>
                      <w:color w:val="E36C0A" w:themeColor="accent6" w:themeShade="BF"/>
                      <w:sz w:val="36"/>
                      <w:szCs w:val="36"/>
                    </w:rPr>
                    <w:t>CURS</w:t>
                  </w:r>
                  <w:r w:rsidR="00371F41">
                    <w:rPr>
                      <w:rFonts w:ascii="Albertus MT Lt" w:hAnsi="Albertus MT Lt"/>
                      <w:b/>
                      <w:color w:val="E36C0A" w:themeColor="accent6" w:themeShade="BF"/>
                      <w:sz w:val="36"/>
                      <w:szCs w:val="36"/>
                    </w:rPr>
                    <w:t>O</w:t>
                  </w:r>
                  <w:r w:rsidR="00D92AF1" w:rsidRPr="00D92AF1">
                    <w:rPr>
                      <w:rFonts w:ascii="Albertus MT Lt" w:hAnsi="Albertus MT Lt"/>
                      <w:b/>
                      <w:color w:val="E36C0A" w:themeColor="accent6" w:themeShade="BF"/>
                      <w:sz w:val="36"/>
                      <w:szCs w:val="36"/>
                    </w:rPr>
                    <w:t xml:space="preserve"> 2018-19</w:t>
                  </w:r>
                </w:p>
                <w:p w:rsidR="00D92AF1" w:rsidRDefault="00D92AF1"/>
              </w:txbxContent>
            </v:textbox>
          </v:shape>
        </w:pict>
      </w:r>
      <w:r w:rsidR="00D92AF1">
        <w:rPr>
          <w:noProof/>
          <w:lang w:eastAsia="es-ES"/>
        </w:rPr>
        <w:drawing>
          <wp:anchor distT="0" distB="0" distL="114300" distR="114300" simplePos="0" relativeHeight="251663360" behindDoc="1" locked="0" layoutInCell="1" allowOverlap="1">
            <wp:simplePos x="0" y="0"/>
            <wp:positionH relativeFrom="column">
              <wp:posOffset>-1073441</wp:posOffset>
            </wp:positionH>
            <wp:positionV relativeFrom="paragraph">
              <wp:posOffset>-442595</wp:posOffset>
            </wp:positionV>
            <wp:extent cx="7567999" cy="2224216"/>
            <wp:effectExtent l="19050" t="0" r="0" b="0"/>
            <wp:wrapNone/>
            <wp:docPr id="3" name="2 Imagen"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8" cstate="print"/>
                    <a:stretch>
                      <a:fillRect/>
                    </a:stretch>
                  </pic:blipFill>
                  <pic:spPr>
                    <a:xfrm>
                      <a:off x="0" y="0"/>
                      <a:ext cx="7567999" cy="2224216"/>
                    </a:xfrm>
                    <a:prstGeom prst="rect">
                      <a:avLst/>
                    </a:prstGeom>
                  </pic:spPr>
                </pic:pic>
              </a:graphicData>
            </a:graphic>
          </wp:anchor>
        </w:drawing>
      </w:r>
    </w:p>
    <w:p w:rsidR="0018038A" w:rsidRDefault="0018038A">
      <w:pPr>
        <w:rPr>
          <w:noProof/>
          <w:lang w:eastAsia="es-ES"/>
        </w:rPr>
      </w:pPr>
    </w:p>
    <w:p w:rsidR="008630D3" w:rsidRDefault="003D6FD5">
      <w:r>
        <w:rPr>
          <w:noProof/>
        </w:rPr>
        <w:pict>
          <v:shape id="_x0000_s1028" type="#_x0000_t202" style="position:absolute;margin-left:118.2pt;margin-top:109.8pt;width:331.5pt;height:51.95pt;z-index:251662336;mso-width-relative:margin;mso-height-relative:margin" strokecolor="#76923c [2406]">
            <v:textbox style="mso-next-textbox:#_x0000_s1028">
              <w:txbxContent>
                <w:p w:rsidR="0018038A" w:rsidRPr="00B02726" w:rsidRDefault="003D6FD5" w:rsidP="00563827">
                  <w:pPr>
                    <w:spacing w:line="240" w:lineRule="auto"/>
                    <w:jc w:val="both"/>
                    <w:rPr>
                      <w:rFonts w:ascii="Albertus MT Lt" w:hAnsi="Albertus MT Lt"/>
                      <w:sz w:val="24"/>
                      <w:szCs w:val="24"/>
                    </w:rPr>
                  </w:pPr>
                  <w:hyperlink r:id="rId9" w:history="1">
                    <w:r w:rsidR="00563827" w:rsidRPr="00563827">
                      <w:rPr>
                        <w:rStyle w:val="Hipervnculo"/>
                        <w:rFonts w:ascii="Albertus MT Lt" w:hAnsi="Albertus MT Lt"/>
                        <w:sz w:val="24"/>
                        <w:szCs w:val="24"/>
                      </w:rPr>
                      <w:t>I</w:t>
                    </w:r>
                    <w:r w:rsidR="0018038A" w:rsidRPr="00563827">
                      <w:rPr>
                        <w:rStyle w:val="Hipervnculo"/>
                        <w:rFonts w:ascii="Albertus MT Lt" w:hAnsi="Albertus MT Lt"/>
                        <w:sz w:val="24"/>
                        <w:szCs w:val="24"/>
                      </w:rPr>
                      <w:t>nstruccion</w:t>
                    </w:r>
                    <w:r w:rsidR="00371F41">
                      <w:rPr>
                        <w:rStyle w:val="Hipervnculo"/>
                        <w:rFonts w:ascii="Albertus MT Lt" w:hAnsi="Albertus MT Lt"/>
                        <w:sz w:val="24"/>
                        <w:szCs w:val="24"/>
                      </w:rPr>
                      <w:t>e</w:t>
                    </w:r>
                    <w:r w:rsidR="0018038A" w:rsidRPr="00563827">
                      <w:rPr>
                        <w:rStyle w:val="Hipervnculo"/>
                        <w:rFonts w:ascii="Albertus MT Lt" w:hAnsi="Albertus MT Lt"/>
                        <w:sz w:val="24"/>
                        <w:szCs w:val="24"/>
                      </w:rPr>
                      <w:t>s Educació</w:t>
                    </w:r>
                    <w:r w:rsidR="00371F41">
                      <w:rPr>
                        <w:rStyle w:val="Hipervnculo"/>
                        <w:rFonts w:ascii="Albertus MT Lt" w:hAnsi="Albertus MT Lt"/>
                        <w:sz w:val="24"/>
                        <w:szCs w:val="24"/>
                      </w:rPr>
                      <w:t>n</w:t>
                    </w:r>
                    <w:r w:rsidR="0018038A" w:rsidRPr="00563827">
                      <w:rPr>
                        <w:rStyle w:val="Hipervnculo"/>
                        <w:rFonts w:ascii="Albertus MT Lt" w:hAnsi="Albertus MT Lt"/>
                        <w:sz w:val="24"/>
                        <w:szCs w:val="24"/>
                      </w:rPr>
                      <w:t xml:space="preserve"> Infantil de se</w:t>
                    </w:r>
                    <w:r w:rsidR="00371F41">
                      <w:rPr>
                        <w:rStyle w:val="Hipervnculo"/>
                        <w:rFonts w:ascii="Albertus MT Lt" w:hAnsi="Albertus MT Lt"/>
                        <w:sz w:val="24"/>
                        <w:szCs w:val="24"/>
                      </w:rPr>
                      <w:t>gundo ciclo y Prima</w:t>
                    </w:r>
                    <w:r w:rsidR="0018038A" w:rsidRPr="00563827">
                      <w:rPr>
                        <w:rStyle w:val="Hipervnculo"/>
                        <w:rFonts w:ascii="Albertus MT Lt" w:hAnsi="Albertus MT Lt"/>
                        <w:sz w:val="24"/>
                        <w:szCs w:val="24"/>
                      </w:rPr>
                      <w:t>ria</w:t>
                    </w:r>
                    <w:r w:rsidR="00521916" w:rsidRPr="00563827">
                      <w:rPr>
                        <w:rStyle w:val="Hipervnculo"/>
                        <w:rFonts w:ascii="Albertus MT Lt" w:hAnsi="Albertus MT Lt"/>
                        <w:sz w:val="24"/>
                        <w:szCs w:val="24"/>
                      </w:rPr>
                      <w:t>.</w:t>
                    </w:r>
                  </w:hyperlink>
                </w:p>
              </w:txbxContent>
            </v:textbox>
          </v:shape>
        </w:pict>
      </w:r>
      <w:r>
        <w:rPr>
          <w:noProof/>
        </w:rPr>
        <w:pict>
          <v:shape id="_x0000_s1031" type="#_x0000_t202" style="position:absolute;margin-left:118.2pt;margin-top:71.45pt;width:279pt;height:41.8pt;z-index:251669504;mso-width-relative:margin;mso-height-relative:margin" stroked="f">
            <v:textbox style="mso-next-textbox:#_x0000_s1031">
              <w:txbxContent>
                <w:p w:rsidR="00FC4F15" w:rsidRPr="008B340D" w:rsidRDefault="00FC4F15" w:rsidP="00A80B73">
                  <w:pPr>
                    <w:spacing w:after="0" w:line="180" w:lineRule="atLeast"/>
                    <w:rPr>
                      <w:b/>
                      <w:color w:val="00B050"/>
                      <w:sz w:val="32"/>
                      <w:szCs w:val="32"/>
                    </w:rPr>
                  </w:pPr>
                  <w:r w:rsidRPr="008B340D">
                    <w:rPr>
                      <w:b/>
                      <w:color w:val="00B050"/>
                      <w:sz w:val="32"/>
                      <w:szCs w:val="32"/>
                    </w:rPr>
                    <w:t>ATENCIÓ</w:t>
                  </w:r>
                  <w:r w:rsidR="00371F41">
                    <w:rPr>
                      <w:b/>
                      <w:color w:val="00B050"/>
                      <w:sz w:val="32"/>
                      <w:szCs w:val="32"/>
                    </w:rPr>
                    <w:t>N</w:t>
                  </w:r>
                  <w:r w:rsidRPr="008B340D">
                    <w:rPr>
                      <w:b/>
                      <w:color w:val="00B050"/>
                      <w:sz w:val="32"/>
                      <w:szCs w:val="32"/>
                    </w:rPr>
                    <w:t xml:space="preserve"> A LA N</w:t>
                  </w:r>
                  <w:r w:rsidR="00371F41">
                    <w:rPr>
                      <w:b/>
                      <w:color w:val="00B050"/>
                      <w:sz w:val="32"/>
                      <w:szCs w:val="32"/>
                    </w:rPr>
                    <w:t>UE</w:t>
                  </w:r>
                  <w:r w:rsidRPr="008B340D">
                    <w:rPr>
                      <w:b/>
                      <w:color w:val="00B050"/>
                      <w:sz w:val="32"/>
                      <w:szCs w:val="32"/>
                    </w:rPr>
                    <w:t>VA NORMATIVA</w:t>
                  </w:r>
                  <w:r w:rsidR="008B340D">
                    <w:rPr>
                      <w:b/>
                      <w:color w:val="00B050"/>
                      <w:sz w:val="32"/>
                      <w:szCs w:val="32"/>
                    </w:rPr>
                    <w:t>!!!</w:t>
                  </w:r>
                </w:p>
                <w:p w:rsidR="00FC4F15" w:rsidRPr="008B340D" w:rsidRDefault="00371F41" w:rsidP="00A80B73">
                  <w:pPr>
                    <w:spacing w:after="0" w:line="180" w:lineRule="atLeast"/>
                    <w:rPr>
                      <w:b/>
                      <w:color w:val="00B050"/>
                      <w:sz w:val="28"/>
                      <w:szCs w:val="28"/>
                    </w:rPr>
                  </w:pPr>
                  <w:r>
                    <w:rPr>
                      <w:b/>
                      <w:color w:val="00B050"/>
                    </w:rPr>
                    <w:t>INSTRUCCIONES</w:t>
                  </w:r>
                  <w:r w:rsidR="00FC4F15" w:rsidRPr="008B340D">
                    <w:rPr>
                      <w:b/>
                      <w:color w:val="00B050"/>
                    </w:rPr>
                    <w:t xml:space="preserve"> D</w:t>
                  </w:r>
                  <w:r>
                    <w:rPr>
                      <w:b/>
                      <w:color w:val="00B050"/>
                    </w:rPr>
                    <w:t xml:space="preserve">E </w:t>
                  </w:r>
                  <w:r w:rsidR="00FC4F15" w:rsidRPr="008B340D">
                    <w:rPr>
                      <w:b/>
                      <w:color w:val="00B050"/>
                    </w:rPr>
                    <w:t>INICI</w:t>
                  </w:r>
                  <w:r>
                    <w:rPr>
                      <w:b/>
                      <w:color w:val="00B050"/>
                    </w:rPr>
                    <w:t>O</w:t>
                  </w:r>
                  <w:r w:rsidR="00FC4F15" w:rsidRPr="008B340D">
                    <w:rPr>
                      <w:b/>
                      <w:color w:val="00B050"/>
                    </w:rPr>
                    <w:t xml:space="preserve"> DE CURS</w:t>
                  </w:r>
                  <w:r>
                    <w:rPr>
                      <w:b/>
                      <w:color w:val="00B050"/>
                    </w:rPr>
                    <w:t>O</w:t>
                  </w:r>
                  <w:r w:rsidR="00FC4F15" w:rsidRPr="008B340D">
                    <w:rPr>
                      <w:b/>
                      <w:color w:val="00B050"/>
                    </w:rPr>
                    <w:t xml:space="preserve"> (ART</w:t>
                  </w:r>
                  <w:r w:rsidR="00C83A2D" w:rsidRPr="008B340D">
                    <w:rPr>
                      <w:b/>
                      <w:color w:val="00B050"/>
                    </w:rPr>
                    <w:t>.</w:t>
                  </w:r>
                  <w:r w:rsidR="00FC4F15" w:rsidRPr="008B340D">
                    <w:rPr>
                      <w:b/>
                      <w:color w:val="00B050"/>
                    </w:rPr>
                    <w:t xml:space="preserve"> 2-F)</w:t>
                  </w:r>
                </w:p>
              </w:txbxContent>
            </v:textbox>
          </v:shape>
        </w:pict>
      </w:r>
      <w:r>
        <w:rPr>
          <w:noProof/>
          <w:lang w:eastAsia="es-ES"/>
        </w:rPr>
        <w:pict>
          <v:shapetype id="_x0000_t32" coordsize="21600,21600" o:spt="32" o:oned="t" path="m,l21600,21600e" filled="f">
            <v:path arrowok="t" fillok="f" o:connecttype="none"/>
            <o:lock v:ext="edit" shapetype="t"/>
          </v:shapetype>
          <v:shape id="_x0000_s1037" type="#_x0000_t32" style="position:absolute;margin-left:-64.9pt;margin-top:482.75pt;width:21pt;height:0;z-index:251676672" o:connectortype="straight" strokecolor="#aa1e82" strokeweight="3pt">
            <v:stroke endarrow="block"/>
            <v:shadow type="perspective" color="#4e6128 [1606]" opacity=".5" offset="1pt" offset2="-1pt"/>
          </v:shape>
        </w:pict>
      </w:r>
      <w:r>
        <w:rPr>
          <w:noProof/>
          <w:lang w:eastAsia="es-ES"/>
        </w:rPr>
        <w:pict>
          <v:shape id="_x0000_s1040" type="#_x0000_t32" style="position:absolute;margin-left:-64.9pt;margin-top:593pt;width:21pt;height:0;z-index:251679744" o:connectortype="straight" strokecolor="#c00000" strokeweight="3pt">
            <v:stroke endarrow="block"/>
            <v:shadow type="perspective" color="#4e6128 [1606]" opacity=".5" offset="1pt" offset2="-1pt"/>
          </v:shape>
        </w:pict>
      </w:r>
      <w:r>
        <w:rPr>
          <w:noProof/>
          <w:lang w:eastAsia="es-ES"/>
        </w:rPr>
        <w:pict>
          <v:shape id="_x0000_s1041" type="#_x0000_t32" style="position:absolute;margin-left:-64.9pt;margin-top:642.5pt;width:21pt;height:0;z-index:251680768" o:connectortype="straight" strokecolor="#00b0f0" strokeweight="3pt">
            <v:stroke endarrow="block"/>
            <v:shadow type="perspective" color="#4e6128 [1606]" opacity=".5" offset="1pt" offset2="-1pt"/>
          </v:shape>
        </w:pict>
      </w:r>
      <w:r>
        <w:rPr>
          <w:noProof/>
          <w:lang w:eastAsia="es-ES"/>
        </w:rPr>
        <w:pict>
          <v:shape id="_x0000_s1042" type="#_x0000_t32" style="position:absolute;margin-left:-64.9pt;margin-top:674pt;width:21pt;height:0;z-index:251681792" o:connectortype="straight" strokecolor="#76923c [2406]" strokeweight="3pt">
            <v:stroke endarrow="block"/>
            <v:shadow type="perspective" color="#4e6128 [1606]" opacity=".5" offset="1pt" offset2="-1pt"/>
          </v:shape>
        </w:pict>
      </w:r>
      <w:r>
        <w:rPr>
          <w:noProof/>
          <w:lang w:eastAsia="es-ES"/>
        </w:rPr>
        <w:pict>
          <v:shape id="_x0000_s1036" type="#_x0000_t32" style="position:absolute;margin-left:-65.65pt;margin-top:424.25pt;width:21pt;height:0;z-index:251675648" o:connectortype="straight" strokecolor="#943634 [2405]" strokeweight="3pt">
            <v:stroke endarrow="block"/>
            <v:shadow type="perspective" color="#4e6128 [1606]" opacity=".5" offset="1pt" offset2="-1pt"/>
          </v:shape>
        </w:pict>
      </w:r>
      <w:r w:rsidR="001B5E85">
        <w:rPr>
          <w:noProof/>
          <w:lang w:eastAsia="es-ES"/>
        </w:rPr>
        <w:drawing>
          <wp:anchor distT="0" distB="0" distL="114300" distR="114300" simplePos="0" relativeHeight="251667456" behindDoc="0" locked="0" layoutInCell="1" allowOverlap="1">
            <wp:simplePos x="0" y="0"/>
            <wp:positionH relativeFrom="column">
              <wp:posOffset>-413385</wp:posOffset>
            </wp:positionH>
            <wp:positionV relativeFrom="paragraph">
              <wp:posOffset>949325</wp:posOffset>
            </wp:positionV>
            <wp:extent cx="1016635" cy="1323975"/>
            <wp:effectExtent l="19050" t="0" r="0" b="0"/>
            <wp:wrapNone/>
            <wp:docPr id="4" name="3 Imagen" descr="depositphotos_13983765-stock-illustration-cartoon-boy-att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13983765-stock-illustration-cartoon-boy-attention.jpg"/>
                    <pic:cNvPicPr/>
                  </pic:nvPicPr>
                  <pic:blipFill>
                    <a:blip r:embed="rId10" cstate="print"/>
                    <a:stretch>
                      <a:fillRect/>
                    </a:stretch>
                  </pic:blipFill>
                  <pic:spPr>
                    <a:xfrm>
                      <a:off x="0" y="0"/>
                      <a:ext cx="1016635" cy="1323975"/>
                    </a:xfrm>
                    <a:prstGeom prst="rect">
                      <a:avLst/>
                    </a:prstGeom>
                  </pic:spPr>
                </pic:pic>
              </a:graphicData>
            </a:graphic>
          </wp:anchor>
        </w:drawing>
      </w:r>
    </w:p>
    <w:p w:rsidR="00371F41" w:rsidRDefault="00371F41"/>
    <w:p w:rsidR="00371F41" w:rsidRDefault="00371F41"/>
    <w:p w:rsidR="00371F41" w:rsidRDefault="00371F41"/>
    <w:p w:rsidR="00371F41" w:rsidRDefault="00371F41"/>
    <w:p w:rsidR="00371F41" w:rsidRDefault="00371F41"/>
    <w:p w:rsidR="00371F41" w:rsidRDefault="00371F41"/>
    <w:p w:rsidR="00371F41" w:rsidRDefault="00371F41" w:rsidP="00371F41"/>
    <w:p w:rsidR="00371F41" w:rsidRPr="00371F41" w:rsidRDefault="003D6FD5" w:rsidP="00371F41">
      <w:pPr>
        <w:ind w:left="-567"/>
        <w:rPr>
          <w:sz w:val="36"/>
          <w:szCs w:val="36"/>
        </w:rPr>
      </w:pPr>
      <w:r w:rsidRPr="003D6FD5">
        <w:rPr>
          <w:noProof/>
          <w:lang w:eastAsia="es-ES"/>
        </w:rPr>
        <w:pict>
          <v:shape id="_x0000_s1039" type="#_x0000_t32" style="position:absolute;left:0;text-align:left;margin-left:-65.65pt;margin-top:346pt;width:21pt;height:0;z-index:251678720" o:connectortype="straight" strokecolor="#0070c0" strokeweight="3pt">
            <v:stroke endarrow="block"/>
            <v:shadow type="perspective" color="#4e6128 [1606]" opacity=".5" offset="1pt" offset2="-1pt"/>
          </v:shape>
        </w:pict>
      </w:r>
      <w:r w:rsidRPr="003D6FD5">
        <w:rPr>
          <w:noProof/>
          <w:lang w:eastAsia="es-ES"/>
        </w:rPr>
        <w:pict>
          <v:shape id="_x0000_s1038" type="#_x0000_t32" style="position:absolute;left:0;text-align:left;margin-left:-64.9pt;margin-top:305.5pt;width:21pt;height:0;z-index:251677696" o:connectortype="straight" strokecolor="#4e6128 [1606]" strokeweight="3pt">
            <v:stroke endarrow="block"/>
            <v:shadow type="perspective" color="#4e6128 [1606]" opacity=".5" offset="1pt" offset2="-1pt"/>
          </v:shape>
        </w:pict>
      </w:r>
      <w:r w:rsidRPr="003D6FD5">
        <w:rPr>
          <w:noProof/>
          <w:lang w:eastAsia="es-ES"/>
        </w:rPr>
        <w:pict>
          <v:shape id="_x0000_s1035" type="#_x0000_t32" style="position:absolute;left:0;text-align:left;margin-left:-64.9pt;margin-top:178.75pt;width:21pt;height:0;z-index:251674624" o:connectortype="straight" strokecolor="#205867 [1608]" strokeweight="3pt">
            <v:stroke endarrow="block"/>
            <v:shadow type="perspective" color="#4e6128 [1606]" opacity=".5" offset="1pt" offset2="-1pt"/>
          </v:shape>
        </w:pict>
      </w:r>
      <w:r w:rsidRPr="003D6FD5">
        <w:rPr>
          <w:noProof/>
          <w:lang w:eastAsia="es-ES"/>
        </w:rPr>
        <w:pict>
          <v:shape id="_x0000_s1034" type="#_x0000_t32" style="position:absolute;left:0;text-align:left;margin-left:-64.9pt;margin-top:152.5pt;width:21pt;height:0;z-index:251673600" o:connectortype="straight" strokecolor="#e36c0a [2409]" strokeweight="3pt">
            <v:stroke endarrow="block"/>
            <v:shadow type="perspective" color="#4e6128 [1606]" opacity=".5" offset="1pt" offset2="-1pt"/>
          </v:shape>
        </w:pict>
      </w:r>
      <w:r w:rsidRPr="003D6FD5">
        <w:rPr>
          <w:noProof/>
          <w:lang w:eastAsia="es-ES"/>
        </w:rPr>
        <w:pict>
          <v:shape id="_x0000_s1032" type="#_x0000_t32" style="position:absolute;left:0;text-align:left;margin-left:-64.15pt;margin-top:61.75pt;width:21pt;height:0;z-index:251671552" o:connectortype="straight" strokecolor="#76923c [2406]" strokeweight="3pt">
            <v:stroke endarrow="block"/>
            <v:shadow type="perspective" color="#4e6128 [1606]" opacity=".5" offset="1pt" offset2="-1pt"/>
          </v:shape>
        </w:pict>
      </w:r>
      <w:r w:rsidRPr="003D6FD5">
        <w:rPr>
          <w:noProof/>
          <w:lang w:eastAsia="es-ES"/>
        </w:rPr>
        <w:pict>
          <v:shape id="_x0000_s1033" type="#_x0000_t32" style="position:absolute;left:0;text-align:left;margin-left:-64.15pt;margin-top:108.25pt;width:21pt;height:0;z-index:251672576" o:connectortype="straight" strokecolor="#3f3151 [1607]" strokeweight="3pt">
            <v:stroke endarrow="block"/>
            <v:shadow type="perspective" color="#4e6128 [1606]" opacity=".5" offset="1pt" offset2="-1pt"/>
          </v:shape>
        </w:pict>
      </w:r>
      <w:r w:rsidRPr="003D6FD5">
        <w:rPr>
          <w:noProof/>
          <w:lang w:eastAsia="es-ES"/>
        </w:rPr>
        <w:pict>
          <v:shape id="_x0000_s1043" type="#_x0000_t32" style="position:absolute;left:0;text-align:left;margin-left:-32.6pt;margin-top:43pt;width:1.05pt;height:435.75pt;z-index:251682816" o:connectortype="straight" strokecolor="#76923c [2406]">
            <v:stroke dashstyle="dash"/>
          </v:shape>
        </w:pict>
      </w:r>
      <w:r w:rsidRPr="003D6FD5">
        <w:rPr>
          <w:noProof/>
        </w:rPr>
        <w:pict>
          <v:shape id="_x0000_s1029" type="#_x0000_t202" style="position:absolute;left:0;text-align:left;margin-left:-31.55pt;margin-top:38.5pt;width:513.5pt;height:462.75pt;z-index:-251655169;mso-width-relative:margin;mso-height-relative:margin" filled="f" stroked="f">
            <v:textbox style="mso-next-textbox:#_x0000_s1029">
              <w:txbxContent>
                <w:p w:rsidR="00371F41" w:rsidRPr="00371F41" w:rsidRDefault="00371F41" w:rsidP="00371F41">
                  <w:pPr>
                    <w:jc w:val="both"/>
                    <w:rPr>
                      <w:rFonts w:ascii="Albertus MT Lt" w:hAnsi="Albertus MT Lt"/>
                      <w:color w:val="404040" w:themeColor="text1" w:themeTint="BF"/>
                      <w:sz w:val="20"/>
                      <w:szCs w:val="20"/>
                    </w:rPr>
                  </w:pPr>
                  <w:r w:rsidRPr="00371F41">
                    <w:rPr>
                      <w:rFonts w:ascii="Albertus MT Lt" w:hAnsi="Albertus MT Lt"/>
                      <w:color w:val="404040" w:themeColor="text1" w:themeTint="BF"/>
                      <w:sz w:val="20"/>
                      <w:szCs w:val="20"/>
                    </w:rPr>
                    <w:t xml:space="preserve">Las actividades extraescolares y complementarias del centro se incluirán en la PGA como Programa Anual de Actividades Extraescolares y Servicios Complementarios y recoge la propuesta del Claustro, del Consejo Escolar y de las AMPA. </w:t>
                  </w:r>
                </w:p>
                <w:p w:rsidR="00371F41" w:rsidRPr="00371F41" w:rsidRDefault="00371F41" w:rsidP="00371F41">
                  <w:pPr>
                    <w:rPr>
                      <w:rFonts w:ascii="Albertus MT Lt" w:hAnsi="Albertus MT Lt"/>
                      <w:color w:val="404040" w:themeColor="text1" w:themeTint="BF"/>
                      <w:sz w:val="20"/>
                      <w:szCs w:val="20"/>
                    </w:rPr>
                  </w:pPr>
                  <w:r w:rsidRPr="00371F41">
                    <w:rPr>
                      <w:rFonts w:ascii="Albertus MT Lt" w:hAnsi="Albertus MT Lt"/>
                      <w:color w:val="404040" w:themeColor="text1" w:themeTint="BF"/>
                      <w:sz w:val="20"/>
                      <w:szCs w:val="20"/>
                    </w:rPr>
                    <w:t>Las actividades serán organizadas y realizadas por el centro, por asociaciones col</w:t>
                  </w:r>
                  <w:r>
                    <w:rPr>
                      <w:rFonts w:ascii="Albertus MT Lt" w:hAnsi="Albertus MT Lt"/>
                      <w:color w:val="404040" w:themeColor="text1" w:themeTint="BF"/>
                      <w:sz w:val="20"/>
                      <w:szCs w:val="20"/>
                    </w:rPr>
                    <w:t>aboradoras</w:t>
                  </w:r>
                  <w:r w:rsidRPr="00371F41">
                    <w:rPr>
                      <w:rFonts w:ascii="Albertus MT Lt" w:hAnsi="Albertus MT Lt"/>
                      <w:color w:val="404040" w:themeColor="text1" w:themeTint="BF"/>
                      <w:sz w:val="20"/>
                      <w:szCs w:val="20"/>
                    </w:rPr>
                    <w:t xml:space="preserve"> o en col</w:t>
                  </w:r>
                  <w:r>
                    <w:rPr>
                      <w:rFonts w:ascii="Albertus MT Lt" w:hAnsi="Albertus MT Lt"/>
                      <w:color w:val="404040" w:themeColor="text1" w:themeTint="BF"/>
                      <w:sz w:val="20"/>
                      <w:szCs w:val="20"/>
                    </w:rPr>
                    <w:t xml:space="preserve">aboración </w:t>
                  </w:r>
                  <w:r w:rsidRPr="00371F41">
                    <w:rPr>
                      <w:rFonts w:ascii="Albertus MT Lt" w:hAnsi="Albertus MT Lt"/>
                      <w:color w:val="404040" w:themeColor="text1" w:themeTint="BF"/>
                      <w:sz w:val="20"/>
                      <w:szCs w:val="20"/>
                    </w:rPr>
                    <w:t xml:space="preserve">con las corporaciones locales, y se harán con la participación de toda la comunidad educativa, especialmente, las asociaciones de madres y padres del alumnado (AMPA). </w:t>
                  </w:r>
                </w:p>
                <w:p w:rsidR="00371F41" w:rsidRPr="00371F41" w:rsidRDefault="00371F41" w:rsidP="00371F41">
                  <w:pPr>
                    <w:jc w:val="both"/>
                    <w:rPr>
                      <w:rFonts w:ascii="Albertus MT Lt" w:hAnsi="Albertus MT Lt"/>
                      <w:color w:val="404040" w:themeColor="text1" w:themeTint="BF"/>
                      <w:sz w:val="20"/>
                      <w:szCs w:val="20"/>
                    </w:rPr>
                  </w:pPr>
                  <w:r w:rsidRPr="00371F41">
                    <w:rPr>
                      <w:rFonts w:ascii="Albertus MT Lt" w:hAnsi="Albertus MT Lt"/>
                      <w:color w:val="404040" w:themeColor="text1" w:themeTint="BF"/>
                      <w:sz w:val="20"/>
                      <w:szCs w:val="20"/>
                    </w:rPr>
                    <w:t>Las actividades tienen que ser accesibles para todo el alumnado, sin ninguna discriminación.</w:t>
                  </w:r>
                </w:p>
                <w:p w:rsidR="00371F41" w:rsidRPr="00371F41" w:rsidRDefault="00371F41" w:rsidP="00371F41">
                  <w:pPr>
                    <w:jc w:val="both"/>
                    <w:rPr>
                      <w:rFonts w:ascii="Albertus MT Lt" w:hAnsi="Albertus MT Lt"/>
                      <w:color w:val="FF0000"/>
                      <w:sz w:val="20"/>
                      <w:szCs w:val="20"/>
                    </w:rPr>
                  </w:pPr>
                  <w:r w:rsidRPr="00371F41">
                    <w:rPr>
                      <w:rFonts w:ascii="Albertus MT Lt" w:hAnsi="Albertus MT Lt"/>
                      <w:color w:val="FF0000"/>
                      <w:sz w:val="20"/>
                      <w:szCs w:val="20"/>
                    </w:rPr>
                    <w:t xml:space="preserve">Las actividades realizadas fuera del horario lectivo y dentro de la jornada escolar serán de oferta obligada para el centro y voluntarias para las familias y NO tendrán carácter lucrativo. </w:t>
                  </w:r>
                </w:p>
                <w:p w:rsidR="00371F41" w:rsidRPr="00371F41" w:rsidRDefault="00371F41" w:rsidP="00371F41">
                  <w:pPr>
                    <w:jc w:val="both"/>
                    <w:rPr>
                      <w:rFonts w:ascii="Albertus MT Lt" w:hAnsi="Albertus MT Lt"/>
                      <w:color w:val="404040" w:themeColor="text1" w:themeTint="BF"/>
                      <w:sz w:val="20"/>
                      <w:szCs w:val="20"/>
                    </w:rPr>
                  </w:pPr>
                  <w:r w:rsidRPr="00371F41">
                    <w:rPr>
                      <w:rFonts w:ascii="Albertus MT Lt" w:hAnsi="Albertus MT Lt"/>
                      <w:color w:val="404040" w:themeColor="text1" w:themeTint="BF"/>
                      <w:sz w:val="20"/>
                      <w:szCs w:val="20"/>
                    </w:rPr>
                    <w:t>Las actividades extraescolares dentro de la jornada escolar tendrán que ser gratuitas aunque el centro podrá ofrecer actividades con un coste máximo de 18 euros mensuales por alumno/a. Como excepción, el centro podrá ofrecer actividades de pago con un coste máximo de 25 euros mensuales. En los casos de elegir esta actividad el alumnado con beca, la diferencia de 25 euros a 18 euros tendrá que asumirla la entidad organizadora de la actividad.</w:t>
                  </w:r>
                </w:p>
                <w:p w:rsidR="00371F41" w:rsidRPr="00371F41" w:rsidRDefault="00371F41" w:rsidP="00371F41">
                  <w:pPr>
                    <w:rPr>
                      <w:rFonts w:ascii="Albertus MT Lt" w:hAnsi="Albertus MT Lt"/>
                      <w:color w:val="FF0000"/>
                      <w:sz w:val="20"/>
                      <w:szCs w:val="20"/>
                    </w:rPr>
                  </w:pPr>
                  <w:r w:rsidRPr="00371F41">
                    <w:rPr>
                      <w:rFonts w:ascii="Albertus MT Lt" w:hAnsi="Albertus MT Lt"/>
                      <w:color w:val="FF0000"/>
                      <w:sz w:val="20"/>
                      <w:szCs w:val="20"/>
                    </w:rPr>
                    <w:t xml:space="preserve">Las actividades de pago se tendrán que </w:t>
                  </w:r>
                  <w:r>
                    <w:rPr>
                      <w:rFonts w:ascii="Albertus MT Lt" w:hAnsi="Albertus MT Lt"/>
                      <w:color w:val="FF0000"/>
                      <w:sz w:val="20"/>
                      <w:szCs w:val="20"/>
                    </w:rPr>
                    <w:t>realizar</w:t>
                  </w:r>
                  <w:r w:rsidRPr="00371F41">
                    <w:rPr>
                      <w:rFonts w:ascii="Albertus MT Lt" w:hAnsi="Albertus MT Lt"/>
                      <w:color w:val="FF0000"/>
                      <w:sz w:val="20"/>
                      <w:szCs w:val="20"/>
                    </w:rPr>
                    <w:t xml:space="preserve"> durante al menos dos días a la semana. </w:t>
                  </w:r>
                </w:p>
                <w:p w:rsidR="00371F41" w:rsidRPr="00371F41" w:rsidRDefault="00371F41" w:rsidP="00371F41">
                  <w:pPr>
                    <w:rPr>
                      <w:rFonts w:ascii="Albertus MT Lt" w:hAnsi="Albertus MT Lt"/>
                      <w:color w:val="FF0000"/>
                      <w:sz w:val="20"/>
                      <w:szCs w:val="20"/>
                    </w:rPr>
                  </w:pPr>
                  <w:r w:rsidRPr="00371F41">
                    <w:rPr>
                      <w:rFonts w:ascii="Albertus MT Lt" w:hAnsi="Albertus MT Lt"/>
                      <w:color w:val="FF0000"/>
                      <w:sz w:val="20"/>
                      <w:szCs w:val="20"/>
                    </w:rPr>
                    <w:t>AMPA, PIDE A TU CENTRO CONVOCATORIA DE CONSEJO ESCOLAR SI QUIERES INTRODUCIR UNA ACTIVIDAD.</w:t>
                  </w:r>
                </w:p>
                <w:p w:rsidR="00371F41" w:rsidRPr="00371F41" w:rsidRDefault="00371F41" w:rsidP="00096D6D">
                  <w:pPr>
                    <w:jc w:val="both"/>
                    <w:rPr>
                      <w:rFonts w:ascii="Albertus MT Lt" w:hAnsi="Albertus MT Lt"/>
                      <w:color w:val="404040" w:themeColor="text1" w:themeTint="BF"/>
                      <w:sz w:val="20"/>
                      <w:szCs w:val="20"/>
                    </w:rPr>
                  </w:pPr>
                  <w:r w:rsidRPr="00371F41">
                    <w:rPr>
                      <w:rFonts w:ascii="Albertus MT Lt" w:hAnsi="Albertus MT Lt"/>
                      <w:color w:val="404040" w:themeColor="text1" w:themeTint="BF"/>
                      <w:sz w:val="20"/>
                      <w:szCs w:val="20"/>
                    </w:rPr>
                    <w:t xml:space="preserve">Para las actividades de pago, el alumnado que sea beneficiario con carácter asistencial de las ayudas de comedor escolar </w:t>
                  </w:r>
                  <w:r>
                    <w:rPr>
                      <w:rFonts w:ascii="Albertus MT Lt" w:hAnsi="Albertus MT Lt"/>
                      <w:color w:val="404040" w:themeColor="text1" w:themeTint="BF"/>
                      <w:sz w:val="20"/>
                      <w:szCs w:val="20"/>
                    </w:rPr>
                    <w:t>en</w:t>
                  </w:r>
                  <w:r w:rsidRPr="00371F41">
                    <w:rPr>
                      <w:rFonts w:ascii="Albertus MT Lt" w:hAnsi="Albertus MT Lt"/>
                      <w:color w:val="404040" w:themeColor="text1" w:themeTint="BF"/>
                      <w:sz w:val="20"/>
                      <w:szCs w:val="20"/>
                    </w:rPr>
                    <w:t xml:space="preserve"> los centros públicos podrá disfrutar de una manera gratuita como máximo de dos actividades de las ofrecidas por el centro.</w:t>
                  </w:r>
                </w:p>
                <w:p w:rsidR="006C50AD" w:rsidRDefault="00371F41" w:rsidP="00096D6D">
                  <w:pPr>
                    <w:jc w:val="both"/>
                    <w:rPr>
                      <w:rFonts w:ascii="Albertus MT Lt" w:hAnsi="Albertus MT Lt"/>
                      <w:color w:val="404040" w:themeColor="text1" w:themeTint="BF"/>
                      <w:sz w:val="20"/>
                      <w:szCs w:val="20"/>
                    </w:rPr>
                  </w:pPr>
                  <w:r w:rsidRPr="00371F41">
                    <w:rPr>
                      <w:rFonts w:ascii="Albertus MT Lt" w:hAnsi="Albertus MT Lt"/>
                      <w:color w:val="404040" w:themeColor="text1" w:themeTint="BF"/>
                      <w:sz w:val="20"/>
                      <w:szCs w:val="20"/>
                    </w:rPr>
                    <w:t>En casos de alum</w:t>
                  </w:r>
                  <w:r>
                    <w:rPr>
                      <w:rFonts w:ascii="Albertus MT Lt" w:hAnsi="Albertus MT Lt"/>
                      <w:color w:val="404040" w:themeColor="text1" w:themeTint="BF"/>
                      <w:sz w:val="20"/>
                      <w:szCs w:val="20"/>
                    </w:rPr>
                    <w:t>nado con una situación socieconó</w:t>
                  </w:r>
                  <w:r w:rsidRPr="00371F41">
                    <w:rPr>
                      <w:rFonts w:ascii="Albertus MT Lt" w:hAnsi="Albertus MT Lt"/>
                      <w:color w:val="404040" w:themeColor="text1" w:themeTint="BF"/>
                      <w:sz w:val="20"/>
                      <w:szCs w:val="20"/>
                    </w:rPr>
                    <w:t>mica desfavorable, el Consejo Escolar estudiará los casos para que estos y estas alumnas puedan también disfrutar de las actividades de manera gratuita. El pago de las actividades en estos casos será efectuado por el centro.</w:t>
                  </w:r>
                </w:p>
                <w:p w:rsidR="00096D6D" w:rsidRDefault="00371F41" w:rsidP="00096D6D">
                  <w:pPr>
                    <w:jc w:val="both"/>
                    <w:rPr>
                      <w:rFonts w:ascii="Albertus MT Lt" w:hAnsi="Albertus MT Lt"/>
                      <w:color w:val="404040" w:themeColor="text1" w:themeTint="BF"/>
                      <w:sz w:val="20"/>
                      <w:szCs w:val="20"/>
                    </w:rPr>
                  </w:pPr>
                  <w:r w:rsidRPr="00371F41">
                    <w:rPr>
                      <w:rFonts w:ascii="Albertus MT Lt" w:hAnsi="Albertus MT Lt"/>
                      <w:color w:val="404040" w:themeColor="text1" w:themeTint="BF"/>
                      <w:sz w:val="20"/>
                      <w:szCs w:val="20"/>
                    </w:rPr>
                    <w:t>Si el centro no tiene recursos para resolver los casos anteriores tiene que pedir más recursos a la Conse</w:t>
                  </w:r>
                  <w:r w:rsidR="00096D6D">
                    <w:rPr>
                      <w:rFonts w:ascii="Albertus MT Lt" w:hAnsi="Albertus MT Lt"/>
                      <w:color w:val="404040" w:themeColor="text1" w:themeTint="BF"/>
                      <w:sz w:val="20"/>
                      <w:szCs w:val="20"/>
                    </w:rPr>
                    <w:t>lleria</w:t>
                  </w:r>
                  <w:r w:rsidRPr="00371F41">
                    <w:rPr>
                      <w:rFonts w:ascii="Albertus MT Lt" w:hAnsi="Albertus MT Lt"/>
                      <w:color w:val="404040" w:themeColor="text1" w:themeTint="BF"/>
                      <w:sz w:val="20"/>
                      <w:szCs w:val="20"/>
                    </w:rPr>
                    <w:t>. Existe una partida económica dentro de los presupuestos de la Generalitat para cubrir estas necesidades.</w:t>
                  </w:r>
                </w:p>
                <w:p w:rsidR="00371F41" w:rsidRPr="00371F41" w:rsidRDefault="00371F41" w:rsidP="00096D6D">
                  <w:pPr>
                    <w:jc w:val="both"/>
                    <w:rPr>
                      <w:rFonts w:ascii="Albertus MT Lt" w:hAnsi="Albertus MT Lt"/>
                      <w:color w:val="404040" w:themeColor="text1" w:themeTint="BF"/>
                      <w:sz w:val="20"/>
                      <w:szCs w:val="20"/>
                    </w:rPr>
                  </w:pPr>
                  <w:r w:rsidRPr="00371F41">
                    <w:rPr>
                      <w:rFonts w:ascii="Albertus MT Lt" w:hAnsi="Albertus MT Lt"/>
                      <w:color w:val="404040" w:themeColor="text1" w:themeTint="BF"/>
                      <w:sz w:val="20"/>
                      <w:szCs w:val="20"/>
                    </w:rPr>
                    <w:t xml:space="preserve">Si las actividades se realizan fuera del centro, </w:t>
                  </w:r>
                  <w:r w:rsidR="00096D6D">
                    <w:rPr>
                      <w:rFonts w:ascii="Albertus MT Lt" w:hAnsi="Albertus MT Lt"/>
                      <w:color w:val="404040" w:themeColor="text1" w:themeTint="BF"/>
                      <w:sz w:val="20"/>
                      <w:szCs w:val="20"/>
                    </w:rPr>
                    <w:t>el</w:t>
                  </w:r>
                  <w:r w:rsidRPr="00371F41">
                    <w:rPr>
                      <w:rFonts w:ascii="Albertus MT Lt" w:hAnsi="Albertus MT Lt"/>
                      <w:color w:val="404040" w:themeColor="text1" w:themeTint="BF"/>
                      <w:sz w:val="20"/>
                      <w:szCs w:val="20"/>
                    </w:rPr>
                    <w:t xml:space="preserve"> pa</w:t>
                  </w:r>
                  <w:r w:rsidR="00096D6D">
                    <w:rPr>
                      <w:rFonts w:ascii="Albertus MT Lt" w:hAnsi="Albertus MT Lt"/>
                      <w:color w:val="404040" w:themeColor="text1" w:themeTint="BF"/>
                      <w:sz w:val="20"/>
                      <w:szCs w:val="20"/>
                    </w:rPr>
                    <w:t>dre</w:t>
                  </w:r>
                  <w:r w:rsidRPr="00371F41">
                    <w:rPr>
                      <w:rFonts w:ascii="Albertus MT Lt" w:hAnsi="Albertus MT Lt"/>
                      <w:color w:val="404040" w:themeColor="text1" w:themeTint="BF"/>
                      <w:sz w:val="20"/>
                      <w:szCs w:val="20"/>
                    </w:rPr>
                    <w:t>/madre/tutor o tutora tiene que entregar una autorización previa.</w:t>
                  </w:r>
                </w:p>
              </w:txbxContent>
            </v:textbox>
          </v:shape>
        </w:pict>
      </w:r>
      <w:r w:rsidR="00371F41" w:rsidRPr="00371F41">
        <w:rPr>
          <w:sz w:val="36"/>
          <w:szCs w:val="36"/>
        </w:rPr>
        <w:t>NOVEDADES</w:t>
      </w:r>
    </w:p>
    <w:sectPr w:rsidR="00371F41" w:rsidRPr="00371F41" w:rsidSect="008630D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DF4" w:rsidRDefault="00873DF4" w:rsidP="00151FE8">
      <w:pPr>
        <w:spacing w:after="0" w:line="240" w:lineRule="auto"/>
      </w:pPr>
      <w:r>
        <w:separator/>
      </w:r>
    </w:p>
  </w:endnote>
  <w:endnote w:type="continuationSeparator" w:id="0">
    <w:p w:rsidR="00873DF4" w:rsidRDefault="00873DF4" w:rsidP="00151F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T L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DF4" w:rsidRDefault="00873DF4" w:rsidP="00151FE8">
      <w:pPr>
        <w:spacing w:after="0" w:line="240" w:lineRule="auto"/>
      </w:pPr>
      <w:r>
        <w:separator/>
      </w:r>
    </w:p>
  </w:footnote>
  <w:footnote w:type="continuationSeparator" w:id="0">
    <w:p w:rsidR="00873DF4" w:rsidRDefault="00873DF4" w:rsidP="00151F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49CB"/>
    <w:multiLevelType w:val="hybridMultilevel"/>
    <w:tmpl w:val="AB3CC7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colormru v:ext="edit" colors="#aa1e82"/>
      <o:colormenu v:ext="edit" fillcolor="none" strokecolor="none [2406]"/>
    </o:shapedefaults>
  </w:hdrShapeDefaults>
  <w:footnotePr>
    <w:footnote w:id="-1"/>
    <w:footnote w:id="0"/>
  </w:footnotePr>
  <w:endnotePr>
    <w:endnote w:id="-1"/>
    <w:endnote w:id="0"/>
  </w:endnotePr>
  <w:compat/>
  <w:rsids>
    <w:rsidRoot w:val="0018038A"/>
    <w:rsid w:val="00096D6D"/>
    <w:rsid w:val="000C52CE"/>
    <w:rsid w:val="00151FE8"/>
    <w:rsid w:val="0018038A"/>
    <w:rsid w:val="001B5E85"/>
    <w:rsid w:val="001B716E"/>
    <w:rsid w:val="001C3512"/>
    <w:rsid w:val="00222AB6"/>
    <w:rsid w:val="0027744B"/>
    <w:rsid w:val="00290613"/>
    <w:rsid w:val="002C6351"/>
    <w:rsid w:val="00371F41"/>
    <w:rsid w:val="00377E73"/>
    <w:rsid w:val="003D11D1"/>
    <w:rsid w:val="003D2A8B"/>
    <w:rsid w:val="003D6FD5"/>
    <w:rsid w:val="003E5B8D"/>
    <w:rsid w:val="005066F8"/>
    <w:rsid w:val="00521916"/>
    <w:rsid w:val="00563827"/>
    <w:rsid w:val="00575E32"/>
    <w:rsid w:val="005776A6"/>
    <w:rsid w:val="006302DD"/>
    <w:rsid w:val="00643D79"/>
    <w:rsid w:val="006C50AD"/>
    <w:rsid w:val="007071A0"/>
    <w:rsid w:val="007457C5"/>
    <w:rsid w:val="00770D9B"/>
    <w:rsid w:val="007B5A10"/>
    <w:rsid w:val="007C2FD0"/>
    <w:rsid w:val="00811237"/>
    <w:rsid w:val="00834FE9"/>
    <w:rsid w:val="00850ABB"/>
    <w:rsid w:val="008578FD"/>
    <w:rsid w:val="008630D3"/>
    <w:rsid w:val="00873DF4"/>
    <w:rsid w:val="008B340D"/>
    <w:rsid w:val="008E4D3D"/>
    <w:rsid w:val="00904A48"/>
    <w:rsid w:val="0091326C"/>
    <w:rsid w:val="00A12BB0"/>
    <w:rsid w:val="00A67517"/>
    <w:rsid w:val="00A80B73"/>
    <w:rsid w:val="00B02726"/>
    <w:rsid w:val="00B9083B"/>
    <w:rsid w:val="00C20AF0"/>
    <w:rsid w:val="00C61BD5"/>
    <w:rsid w:val="00C83A2D"/>
    <w:rsid w:val="00D3094D"/>
    <w:rsid w:val="00D90AA1"/>
    <w:rsid w:val="00D92AF1"/>
    <w:rsid w:val="00DC1898"/>
    <w:rsid w:val="00E27A74"/>
    <w:rsid w:val="00EE0959"/>
    <w:rsid w:val="00F442D7"/>
    <w:rsid w:val="00FA05B2"/>
    <w:rsid w:val="00FA4232"/>
    <w:rsid w:val="00FB3836"/>
    <w:rsid w:val="00FC4F15"/>
    <w:rsid w:val="00FE33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colormru v:ext="edit" colors="#aa1e82"/>
      <o:colormenu v:ext="edit" fillcolor="none" strokecolor="none [2406]"/>
    </o:shapedefaults>
    <o:shapelayout v:ext="edit">
      <o:idmap v:ext="edit" data="1"/>
      <o:rules v:ext="edit">
        <o:r id="V:Rule13" type="connector" idref="#_x0000_s1033"/>
        <o:r id="V:Rule14" type="connector" idref="#_x0000_s1034"/>
        <o:r id="V:Rule15" type="connector" idref="#_x0000_s1039"/>
        <o:r id="V:Rule16" type="connector" idref="#_x0000_s1037"/>
        <o:r id="V:Rule17" type="connector" idref="#_x0000_s1036"/>
        <o:r id="V:Rule18" type="connector" idref="#_x0000_s1035"/>
        <o:r id="V:Rule19" type="connector" idref="#_x0000_s1038"/>
        <o:r id="V:Rule20" type="connector" idref="#_x0000_s1042"/>
        <o:r id="V:Rule21" type="connector" idref="#_x0000_s1043"/>
        <o:r id="V:Rule22" type="connector" idref="#_x0000_s1041"/>
        <o:r id="V:Rule23" type="connector" idref="#_x0000_s1032"/>
        <o:r id="V:Rule2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0D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03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038A"/>
    <w:rPr>
      <w:rFonts w:ascii="Tahoma" w:hAnsi="Tahoma" w:cs="Tahoma"/>
      <w:sz w:val="16"/>
      <w:szCs w:val="16"/>
    </w:rPr>
  </w:style>
  <w:style w:type="paragraph" w:styleId="Prrafodelista">
    <w:name w:val="List Paragraph"/>
    <w:basedOn w:val="Normal"/>
    <w:uiPriority w:val="34"/>
    <w:qFormat/>
    <w:rsid w:val="00FC4F15"/>
    <w:pPr>
      <w:ind w:left="720"/>
      <w:contextualSpacing/>
    </w:pPr>
  </w:style>
  <w:style w:type="character" w:styleId="Hipervnculo">
    <w:name w:val="Hyperlink"/>
    <w:basedOn w:val="Fuentedeprrafopredeter"/>
    <w:uiPriority w:val="99"/>
    <w:unhideWhenUsed/>
    <w:rsid w:val="00563827"/>
    <w:rPr>
      <w:color w:val="0000FF" w:themeColor="hyperlink"/>
      <w:u w:val="single"/>
    </w:rPr>
  </w:style>
  <w:style w:type="character" w:styleId="Hipervnculovisitado">
    <w:name w:val="FollowedHyperlink"/>
    <w:basedOn w:val="Fuentedeprrafopredeter"/>
    <w:uiPriority w:val="99"/>
    <w:semiHidden/>
    <w:unhideWhenUsed/>
    <w:rsid w:val="00811237"/>
    <w:rPr>
      <w:color w:val="800080" w:themeColor="followedHyperlink"/>
      <w:u w:val="single"/>
    </w:rPr>
  </w:style>
  <w:style w:type="paragraph" w:styleId="Encabezado">
    <w:name w:val="header"/>
    <w:basedOn w:val="Normal"/>
    <w:link w:val="EncabezadoCar"/>
    <w:uiPriority w:val="99"/>
    <w:semiHidden/>
    <w:unhideWhenUsed/>
    <w:rsid w:val="00151F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51FE8"/>
  </w:style>
  <w:style w:type="paragraph" w:styleId="Piedepgina">
    <w:name w:val="footer"/>
    <w:basedOn w:val="Normal"/>
    <w:link w:val="PiedepginaCar"/>
    <w:uiPriority w:val="99"/>
    <w:semiHidden/>
    <w:unhideWhenUsed/>
    <w:rsid w:val="00151F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51F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nzaloanaya.com/wp-content/uploads/2018/07/2018-06-27_Resoluci%C3%B3-instruccions-inici-curs-infantil-i-primari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4A271-F1B3-4260-803C-EBADB509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EMarti</cp:lastModifiedBy>
  <cp:revision>2</cp:revision>
  <dcterms:created xsi:type="dcterms:W3CDTF">2018-07-16T10:41:00Z</dcterms:created>
  <dcterms:modified xsi:type="dcterms:W3CDTF">2018-07-16T10:41:00Z</dcterms:modified>
</cp:coreProperties>
</file>